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8B4D"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Hi.</w:t>
      </w:r>
    </w:p>
    <w:p w14:paraId="27BDC092"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w:t>
      </w:r>
    </w:p>
    <w:p w14:paraId="35917256"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We’ll be using the section to keep you updated on all things PTFA.</w:t>
      </w:r>
    </w:p>
    <w:p w14:paraId="27DC2A28"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w:t>
      </w:r>
    </w:p>
    <w:p w14:paraId="4449FD00"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xml:space="preserve">We’ve some really exciting plans in the pipeline that we’re just finalising including adult events and </w:t>
      </w:r>
      <w:proofErr w:type="gramStart"/>
      <w:r w:rsidRPr="009E01D0">
        <w:rPr>
          <w:rFonts w:ascii="Calibri" w:hAnsi="Calibri" w:cs="Calibri"/>
          <w:i/>
          <w:iCs/>
          <w:color w:val="274E13"/>
          <w:sz w:val="28"/>
          <w:szCs w:val="28"/>
        </w:rPr>
        <w:t>kids</w:t>
      </w:r>
      <w:proofErr w:type="gramEnd"/>
      <w:r w:rsidRPr="009E01D0">
        <w:rPr>
          <w:rFonts w:ascii="Calibri" w:hAnsi="Calibri" w:cs="Calibri"/>
          <w:i/>
          <w:iCs/>
          <w:color w:val="274E13"/>
          <w:sz w:val="28"/>
          <w:szCs w:val="28"/>
        </w:rPr>
        <w:t xml:space="preserve"> events. We’ll update as soon as we can. </w:t>
      </w:r>
    </w:p>
    <w:p w14:paraId="657BB2E1"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w:t>
      </w:r>
    </w:p>
    <w:p w14:paraId="558A3F53"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Little reminder that our logo competition is open till the 14th Feb. Please drop all entries to the school office before then - there’s a Smyths voucher up for grabs for the winning design!</w:t>
      </w:r>
    </w:p>
    <w:p w14:paraId="33AC27F9"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w:t>
      </w:r>
    </w:p>
    <w:p w14:paraId="6E86469C"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xml:space="preserve">Our friends at </w:t>
      </w:r>
      <w:proofErr w:type="spellStart"/>
      <w:r w:rsidRPr="009E01D0">
        <w:rPr>
          <w:rFonts w:ascii="Calibri" w:hAnsi="Calibri" w:cs="Calibri"/>
          <w:i/>
          <w:iCs/>
          <w:color w:val="274E13"/>
          <w:sz w:val="28"/>
          <w:szCs w:val="28"/>
        </w:rPr>
        <w:t>Runwell</w:t>
      </w:r>
      <w:proofErr w:type="spellEnd"/>
      <w:r w:rsidRPr="009E01D0">
        <w:rPr>
          <w:rFonts w:ascii="Calibri" w:hAnsi="Calibri" w:cs="Calibri"/>
          <w:i/>
          <w:iCs/>
          <w:color w:val="274E13"/>
          <w:sz w:val="28"/>
          <w:szCs w:val="28"/>
        </w:rPr>
        <w:t xml:space="preserve"> Social Club have agreed to help us with fundraising - they’ll be donating all profits from the sale of the bingo dabbers to the PTFA fund for their bingo events. Their next one is the 7th Feb 8pm, please come along (but don’t bring your dabbers ;). We hope to do some more events with them in the next few months.</w:t>
      </w:r>
    </w:p>
    <w:p w14:paraId="304FAFA1"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w:t>
      </w:r>
    </w:p>
    <w:p w14:paraId="7C118F1F"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xml:space="preserve">Lastly, a huge thanks to everyone that’s signed up and is using </w:t>
      </w:r>
      <w:proofErr w:type="spellStart"/>
      <w:r w:rsidRPr="009E01D0">
        <w:rPr>
          <w:rFonts w:ascii="Calibri" w:hAnsi="Calibri" w:cs="Calibri"/>
          <w:i/>
          <w:iCs/>
          <w:color w:val="274E13"/>
          <w:sz w:val="28"/>
          <w:szCs w:val="28"/>
        </w:rPr>
        <w:t>easyfundraising</w:t>
      </w:r>
      <w:proofErr w:type="spellEnd"/>
      <w:r w:rsidRPr="009E01D0">
        <w:rPr>
          <w:rFonts w:ascii="Calibri" w:hAnsi="Calibri" w:cs="Calibri"/>
          <w:i/>
          <w:iCs/>
          <w:color w:val="274E13"/>
          <w:sz w:val="28"/>
          <w:szCs w:val="28"/>
        </w:rPr>
        <w:t xml:space="preserve">. We’ve raised so </w:t>
      </w:r>
      <w:proofErr w:type="gramStart"/>
      <w:r w:rsidRPr="009E01D0">
        <w:rPr>
          <w:rFonts w:ascii="Calibri" w:hAnsi="Calibri" w:cs="Calibri"/>
          <w:i/>
          <w:iCs/>
          <w:color w:val="274E13"/>
          <w:sz w:val="28"/>
          <w:szCs w:val="28"/>
        </w:rPr>
        <w:t>far</w:t>
      </w:r>
      <w:proofErr w:type="gramEnd"/>
      <w:r w:rsidRPr="009E01D0">
        <w:rPr>
          <w:rFonts w:ascii="Calibri" w:hAnsi="Calibri" w:cs="Calibri"/>
          <w:i/>
          <w:iCs/>
          <w:color w:val="274E13"/>
          <w:sz w:val="28"/>
          <w:szCs w:val="28"/>
        </w:rPr>
        <w:t xml:space="preserve"> a whopping £986!!</w:t>
      </w:r>
    </w:p>
    <w:p w14:paraId="48AC9E15"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Sign up free at </w:t>
      </w:r>
      <w:hyperlink r:id="rId4" w:tgtFrame="_blank" w:tooltip="http://www.easyfundraising.org.uk/causes/st-lukes-park-primary-ptfa" w:history="1">
        <w:r w:rsidRPr="009E01D0">
          <w:rPr>
            <w:rStyle w:val="Hyperlink"/>
            <w:rFonts w:ascii="Calibri" w:hAnsi="Calibri" w:cs="Calibri"/>
            <w:i/>
            <w:iCs/>
            <w:sz w:val="28"/>
            <w:szCs w:val="28"/>
            <w:bdr w:val="none" w:sz="0" w:space="0" w:color="auto" w:frame="1"/>
          </w:rPr>
          <w:t>www.easyfundraising.org.uk/causes/st-lukes-park-primary-ptfa</w:t>
        </w:r>
      </w:hyperlink>
    </w:p>
    <w:p w14:paraId="2139755B"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xml:space="preserve">Over 8,000 retailers will donate to us for FREE every time you use </w:t>
      </w:r>
      <w:proofErr w:type="spellStart"/>
      <w:r w:rsidRPr="009E01D0">
        <w:rPr>
          <w:rFonts w:ascii="Calibri" w:hAnsi="Calibri" w:cs="Calibri"/>
          <w:i/>
          <w:iCs/>
          <w:color w:val="274E13"/>
          <w:sz w:val="28"/>
          <w:szCs w:val="28"/>
        </w:rPr>
        <w:t>easyfundraising</w:t>
      </w:r>
      <w:proofErr w:type="spellEnd"/>
      <w:r w:rsidRPr="009E01D0">
        <w:rPr>
          <w:rFonts w:ascii="Calibri" w:hAnsi="Calibri" w:cs="Calibri"/>
          <w:i/>
          <w:iCs/>
          <w:color w:val="274E13"/>
          <w:sz w:val="28"/>
          <w:szCs w:val="28"/>
        </w:rPr>
        <w:t xml:space="preserve"> to shop with them.</w:t>
      </w:r>
    </w:p>
    <w:p w14:paraId="3457E2D9"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w:t>
      </w:r>
    </w:p>
    <w:p w14:paraId="2AA680EA"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More info on events to come soon!</w:t>
      </w:r>
    </w:p>
    <w:p w14:paraId="50AC61EE"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w:t>
      </w:r>
    </w:p>
    <w:p w14:paraId="0035C7E6"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Thanks for your continued support.</w:t>
      </w:r>
    </w:p>
    <w:p w14:paraId="2A426D44"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 </w:t>
      </w:r>
    </w:p>
    <w:p w14:paraId="516691B6" w14:textId="77777777" w:rsidR="009E01D0" w:rsidRPr="009E01D0" w:rsidRDefault="009E01D0" w:rsidP="009E01D0">
      <w:pPr>
        <w:pStyle w:val="NormalWeb"/>
        <w:shd w:val="clear" w:color="auto" w:fill="FFFFFF"/>
        <w:spacing w:before="0" w:beforeAutospacing="0" w:after="0" w:afterAutospacing="0"/>
        <w:rPr>
          <w:rFonts w:ascii="Calibri" w:hAnsi="Calibri" w:cs="Calibri"/>
          <w:color w:val="274E13"/>
          <w:sz w:val="28"/>
          <w:szCs w:val="28"/>
        </w:rPr>
      </w:pPr>
      <w:r w:rsidRPr="009E01D0">
        <w:rPr>
          <w:rFonts w:ascii="Calibri" w:hAnsi="Calibri" w:cs="Calibri"/>
          <w:i/>
          <w:iCs/>
          <w:color w:val="274E13"/>
          <w:sz w:val="28"/>
          <w:szCs w:val="28"/>
        </w:rPr>
        <w:t>Laura, Nicola, Liz, Ashlee, Claudia, Gemma, Kayleigh, Maria, Melanie and Sophie.</w:t>
      </w:r>
    </w:p>
    <w:p w14:paraId="0304388A" w14:textId="77777777" w:rsidR="00386DE8" w:rsidRDefault="00386DE8"/>
    <w:sectPr w:rsidR="00386DE8" w:rsidSect="009E01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8E"/>
    <w:rsid w:val="00235F03"/>
    <w:rsid w:val="00386DE8"/>
    <w:rsid w:val="003C4600"/>
    <w:rsid w:val="009E01D0"/>
    <w:rsid w:val="00F9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509C1-ECC4-4874-80F4-24388A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0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syfundraising.org.uk/causes/st-lukes-park-primary-pt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Ashley-Marie Stone</dc:creator>
  <cp:keywords/>
  <dc:description/>
  <cp:lastModifiedBy>Ashley-Marie Stone</cp:lastModifiedBy>
  <cp:revision>2</cp:revision>
  <dcterms:created xsi:type="dcterms:W3CDTF">2025-01-31T17:11:00Z</dcterms:created>
  <dcterms:modified xsi:type="dcterms:W3CDTF">2025-01-31T17:11:00Z</dcterms:modified>
</cp:coreProperties>
</file>